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Work Sans" w:cs="Work Sans" w:eastAsia="Work Sans" w:hAnsi="Work Sans"/>
          <w:color w:val="63666a"/>
        </w:rPr>
      </w:pPr>
      <w:r w:rsidDel="00000000" w:rsidR="00000000" w:rsidRPr="00000000">
        <w:rPr>
          <w:rFonts w:ascii="Work Sans" w:cs="Work Sans" w:eastAsia="Work Sans" w:hAnsi="Work Sans"/>
          <w:color w:val="63666a"/>
          <w:rtl w:val="0"/>
        </w:rPr>
        <w:t xml:space="preserve">É importante que professores e gestores estejam atentos a como os estudantes estão se sentindo durante as aulas e na escola. O fato de perceberem que existe uma rotina de atenção a cada um deles – mesmo  em perguntas simples do tipo “como vocês estão se sentindo hoje?” e com interesse autêntico em ouvir as respostas – faz com que se sintam vistos, escutados e apoiados.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Work Sans" w:cs="Work Sans" w:eastAsia="Work Sans" w:hAnsi="Work Sans"/>
          <w:color w:val="63666a"/>
        </w:rPr>
      </w:pPr>
      <w:r w:rsidDel="00000000" w:rsidR="00000000" w:rsidRPr="00000000">
        <w:rPr>
          <w:rFonts w:ascii="Work Sans" w:cs="Work Sans" w:eastAsia="Work Sans" w:hAnsi="Work Sans"/>
          <w:color w:val="63666a"/>
          <w:rtl w:val="0"/>
        </w:rPr>
        <w:t xml:space="preserve">Além disso, é possível ajudá-los a ganhar consciência sobre se estão precisando de algum suporte na vida escolar ou pessoal. E, ao mesmo tempo, monitorar como está a turma, para subsidiar ações pontuais e coletivas na escola.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Work Sans" w:cs="Work Sans" w:eastAsia="Work Sans" w:hAnsi="Work Sans"/>
          <w:color w:val="63666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Work Sans" w:cs="Work Sans" w:eastAsia="Work Sans" w:hAnsi="Work Sans"/>
          <w:color w:val="63666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Work Sans" w:cs="Work Sans" w:eastAsia="Work Sans" w:hAnsi="Work Sans"/>
          <w:color w:val="63666a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Work Sans" w:cs="Work Sans" w:eastAsia="Work Sans" w:hAnsi="Work Sans"/>
          <w:sz w:val="12"/>
          <w:szCs w:val="12"/>
        </w:rPr>
      </w:pPr>
      <w:r w:rsidDel="00000000" w:rsidR="00000000" w:rsidRPr="00000000">
        <w:rPr>
          <w:rFonts w:ascii="Work Sans" w:cs="Work Sans" w:eastAsia="Work Sans" w:hAnsi="Work Sans"/>
          <w:sz w:val="12"/>
          <w:szCs w:val="12"/>
        </w:rPr>
        <mc:AlternateContent>
          <mc:Choice Requires="wpg">
            <w:drawing>
              <wp:inline distB="114300" distT="114300" distL="114300" distR="114300">
                <wp:extent cx="1784847" cy="29079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7950" y="3579900"/>
                          <a:ext cx="2577000" cy="400200"/>
                        </a:xfrm>
                        <a:prstGeom prst="rect">
                          <a:avLst/>
                        </a:prstGeom>
                        <a:solidFill>
                          <a:srgbClr val="FF791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EXEMPLOS DE AÇÕES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84847" cy="29079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847" cy="2907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Work Sans" w:cs="Work Sans" w:eastAsia="Work Sans" w:hAnsi="Work Sans"/>
          <w:color w:val="63666a"/>
          <w:sz w:val="14"/>
          <w:szCs w:val="14"/>
        </w:rPr>
      </w:pPr>
      <w:r w:rsidDel="00000000" w:rsidR="00000000" w:rsidRPr="00000000">
        <w:rPr>
          <w:rFonts w:ascii="Work Sans" w:cs="Work Sans" w:eastAsia="Work Sans" w:hAnsi="Work Sans"/>
          <w:sz w:val="12"/>
          <w:szCs w:val="12"/>
        </w:rPr>
        <mc:AlternateContent>
          <mc:Choice Requires="wpg">
            <w:drawing>
              <wp:inline distB="114300" distT="114300" distL="114300" distR="114300">
                <wp:extent cx="855113" cy="316981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7950" y="3579900"/>
                          <a:ext cx="1109400" cy="4002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FF791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ETAPA 1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55113" cy="316981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113" cy="31698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Work Sans" w:cs="Work Sans" w:eastAsia="Work Sans" w:hAnsi="Work Sans"/>
          <w:sz w:val="12"/>
          <w:szCs w:val="1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color w:val="63666a"/>
          <w:rtl w:val="0"/>
        </w:rPr>
        <w:t xml:space="preserve">Periodicamente, gestores ou professores podem pedir que os estudantes reflitam sobre alguns sinais e busquem respostas sobre seus significados. Esclareça que nem sempre são problemas, mas é sempre importante estarmos conscientes de nossas necessidades de cuidado: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2745"/>
        <w:gridCol w:w="1005"/>
        <w:gridCol w:w="990"/>
        <w:gridCol w:w="1035"/>
        <w:gridCol w:w="6135"/>
        <w:tblGridChange w:id="0">
          <w:tblGrid>
            <w:gridCol w:w="2580"/>
            <w:gridCol w:w="2745"/>
            <w:gridCol w:w="1005"/>
            <w:gridCol w:w="990"/>
            <w:gridCol w:w="1035"/>
            <w:gridCol w:w="6135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2"/>
            <w:shd w:fill="e324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141.73228346456688" w:firstLine="0"/>
              <w:rPr>
                <w:rFonts w:ascii="Work Sans" w:cs="Work Sans" w:eastAsia="Work Sans" w:hAnsi="Work Sans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fffff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Work Sans" w:cs="Work Sans" w:eastAsia="Work Sans" w:hAnsi="Work Sans"/>
                <w:b w:val="1"/>
                <w:color w:val="ffffff"/>
                <w:sz w:val="30"/>
                <w:szCs w:val="30"/>
                <w:rtl w:val="0"/>
              </w:rPr>
              <w:t xml:space="preserve">Você está vivenciando algumas dessas situações na escola?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24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  <w:b w:val="1"/>
                <w:color w:val="ffffff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fffff"/>
                <w:rtl w:val="0"/>
              </w:rPr>
              <w:t xml:space="preserve">Não, nunca</w:t>
            </w:r>
          </w:p>
        </w:tc>
        <w:tc>
          <w:tcPr>
            <w:shd w:fill="e324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  <w:b w:val="1"/>
                <w:color w:val="ffffff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fffff"/>
                <w:rtl w:val="0"/>
              </w:rPr>
              <w:t xml:space="preserve">Sim, às  vezes</w:t>
            </w:r>
          </w:p>
        </w:tc>
        <w:tc>
          <w:tcPr>
            <w:shd w:fill="e324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  <w:b w:val="1"/>
                <w:color w:val="ffffff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fffff"/>
                <w:rtl w:val="0"/>
              </w:rPr>
              <w:t xml:space="preserve">Sim, sempre</w:t>
            </w:r>
          </w:p>
        </w:tc>
        <w:tc>
          <w:tcPr>
            <w:shd w:fill="e3245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  <w:b w:val="1"/>
                <w:color w:val="ffffff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ffffff"/>
                <w:rtl w:val="0"/>
              </w:rPr>
              <w:t xml:space="preserve">Por que você acha que isso está acontecendo?</w:t>
            </w:r>
          </w:p>
        </w:tc>
      </w:tr>
      <w:tr>
        <w:trPr>
          <w:cantSplit w:val="0"/>
          <w:trHeight w:val="182.442999999999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Deixar pra amanhã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Adiar ou não concluir as tarefas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76" w:lineRule="auto"/>
              <w:ind w:left="425.1968503937013" w:right="0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76" w:lineRule="auto"/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76" w:lineRule="auto"/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ind w:lef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.442999999999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Não ter nada a declarar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Não participar ou não expor suas ideias e opiniões na aula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76" w:lineRule="auto"/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76" w:lineRule="auto"/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76" w:lineRule="auto"/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ind w:left="0" w:firstLine="0"/>
              <w:jc w:val="left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.442999999999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Solidão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Não participar ou não expor suas ideias e opiniões na aula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76" w:lineRule="auto"/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76" w:lineRule="auto"/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76" w:lineRule="auto"/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ind w:left="0" w:firstLine="0"/>
              <w:jc w:val="left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.442999999999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Dar uma escapadinha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Fugir das aulas ou atrasar-se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76" w:lineRule="auto"/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76" w:lineRule="auto"/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76" w:lineRule="auto"/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left="0" w:firstLine="0"/>
              <w:jc w:val="left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.442999999999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Cansaço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Sentir-se cansado durante as aulas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ind w:left="0" w:firstLine="0"/>
              <w:jc w:val="left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.442999999999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Ficar fora do 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Distrair-se nas aulas por causa de ansiedade, preocupações e medos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left="0" w:firstLine="0"/>
              <w:jc w:val="left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.442999999999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Estar desligado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Dificuldade de concentração ou memória nas aulas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ind w:left="0" w:firstLine="0"/>
              <w:jc w:val="left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.442999999999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Tristeza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Sentir-se triste ou deprimido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ind w:left="0" w:firstLine="0"/>
              <w:jc w:val="left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.442999999999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Altos e baixos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ind w:left="141.73228346456688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Sentir muito feliz e muito triste no mesmo 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ind w:left="425.1968503937013" w:hanging="360"/>
              <w:jc w:val="center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ind w:left="0" w:firstLine="0"/>
              <w:jc w:val="left"/>
              <w:rPr>
                <w:rFonts w:ascii="Work Sans" w:cs="Work Sans" w:eastAsia="Work Sans" w:hAnsi="Work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rFonts w:ascii="Work Sans" w:cs="Work Sans" w:eastAsia="Work Sans" w:hAnsi="Work Sans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Work Sans" w:cs="Work Sans" w:eastAsia="Work Sans" w:hAnsi="Work Sans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Work Sans" w:cs="Work Sans" w:eastAsia="Work Sans" w:hAnsi="Work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Work Sans" w:cs="Work Sans" w:eastAsia="Work Sans" w:hAnsi="Work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Work Sans" w:cs="Work Sans" w:eastAsia="Work Sans" w:hAnsi="Work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Work Sans" w:cs="Work Sans" w:eastAsia="Work Sans" w:hAnsi="Work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Work Sans" w:cs="Work Sans" w:eastAsia="Work Sans" w:hAnsi="Work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Work Sans" w:cs="Work Sans" w:eastAsia="Work Sans" w:hAnsi="Work Sans"/>
          <w:color w:val="63666a"/>
          <w:sz w:val="14"/>
          <w:szCs w:val="14"/>
        </w:rPr>
      </w:pPr>
      <w:r w:rsidDel="00000000" w:rsidR="00000000" w:rsidRPr="00000000">
        <w:rPr>
          <w:rFonts w:ascii="Work Sans" w:cs="Work Sans" w:eastAsia="Work Sans" w:hAnsi="Work Sans"/>
          <w:sz w:val="12"/>
          <w:szCs w:val="12"/>
        </w:rPr>
        <mc:AlternateContent>
          <mc:Choice Requires="wpg">
            <w:drawing>
              <wp:inline distB="114300" distT="114300" distL="114300" distR="114300">
                <wp:extent cx="855113" cy="318856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7950" y="3579900"/>
                          <a:ext cx="1109400" cy="4002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FF791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ETAPA 2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55113" cy="318856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113" cy="3188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Work Sans" w:cs="Work Sans" w:eastAsia="Work Sans" w:hAnsi="Work Sans"/>
          <w:sz w:val="12"/>
          <w:szCs w:val="1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Work Sans" w:cs="Work Sans" w:eastAsia="Work Sans" w:hAnsi="Work Sans"/>
          <w:color w:val="282828"/>
        </w:rPr>
      </w:pPr>
      <w:r w:rsidDel="00000000" w:rsidR="00000000" w:rsidRPr="00000000">
        <w:rPr>
          <w:rFonts w:ascii="Work Sans" w:cs="Work Sans" w:eastAsia="Work Sans" w:hAnsi="Work Sans"/>
          <w:color w:val="282828"/>
          <w:rtl w:val="0"/>
        </w:rPr>
        <w:t xml:space="preserve">Depois de usarem o quadro acima para refletirem individualmente, vocês podem pedir que os estudantes se reúnam em grupos para conversar sobre suas respostas. Antes, é importante fazer combinados, provocando-os sobre como vão criar um espaço protegido para escutar os colegas, respeitar diferentes pontos de vista, lidar com seus sentimentos e os dos outros e demonstrar cuidado e empatia.</w:t>
      </w:r>
    </w:p>
    <w:p w:rsidR="00000000" w:rsidDel="00000000" w:rsidP="00000000" w:rsidRDefault="00000000" w:rsidRPr="00000000" w14:paraId="00000050">
      <w:pPr>
        <w:jc w:val="both"/>
        <w:rPr>
          <w:rFonts w:ascii="Work Sans" w:cs="Work Sans" w:eastAsia="Work Sans" w:hAnsi="Work Sans"/>
          <w:color w:val="2828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Work Sans" w:cs="Work Sans" w:eastAsia="Work Sans" w:hAnsi="Work Sans"/>
          <w:color w:val="63666a"/>
          <w:sz w:val="14"/>
          <w:szCs w:val="14"/>
        </w:rPr>
      </w:pPr>
      <w:r w:rsidDel="00000000" w:rsidR="00000000" w:rsidRPr="00000000">
        <w:rPr>
          <w:rFonts w:ascii="Work Sans" w:cs="Work Sans" w:eastAsia="Work Sans" w:hAnsi="Work Sans"/>
          <w:sz w:val="12"/>
          <w:szCs w:val="12"/>
        </w:rPr>
        <mc:AlternateContent>
          <mc:Choice Requires="wpg">
            <w:drawing>
              <wp:inline distB="114300" distT="114300" distL="114300" distR="114300">
                <wp:extent cx="855113" cy="318856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7950" y="3579900"/>
                          <a:ext cx="1109400" cy="4002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FF791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ETAPA 3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55113" cy="318856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113" cy="3188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Work Sans" w:cs="Work Sans" w:eastAsia="Work Sans" w:hAnsi="Work Sans"/>
          <w:sz w:val="12"/>
          <w:szCs w:val="1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Work Sans" w:cs="Work Sans" w:eastAsia="Work Sans" w:hAnsi="Work Sans"/>
          <w:color w:val="282828"/>
        </w:rPr>
      </w:pPr>
      <w:r w:rsidDel="00000000" w:rsidR="00000000" w:rsidRPr="00000000">
        <w:rPr>
          <w:rFonts w:ascii="Work Sans" w:cs="Work Sans" w:eastAsia="Work Sans" w:hAnsi="Work Sans"/>
          <w:color w:val="282828"/>
          <w:rtl w:val="0"/>
        </w:rPr>
        <w:t xml:space="preserve">Um terceiro passo é propor que os grupos que se sentirem confortáveis compartilhem os pontos que consideraram inspirar maior cuidado e os que gostariam que a escola os apoiasse a cuidar.</w:t>
      </w:r>
    </w:p>
    <w:p w:rsidR="00000000" w:rsidDel="00000000" w:rsidP="00000000" w:rsidRDefault="00000000" w:rsidRPr="00000000" w14:paraId="00000053">
      <w:pPr>
        <w:jc w:val="both"/>
        <w:rPr>
          <w:rFonts w:ascii="Work Sans" w:cs="Work Sans" w:eastAsia="Work Sans" w:hAnsi="Work Sans"/>
          <w:color w:val="2828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Work Sans" w:cs="Work Sans" w:eastAsia="Work Sans" w:hAnsi="Work Sans"/>
          <w:color w:val="63666a"/>
          <w:sz w:val="14"/>
          <w:szCs w:val="14"/>
        </w:rPr>
      </w:pPr>
      <w:r w:rsidDel="00000000" w:rsidR="00000000" w:rsidRPr="00000000">
        <w:rPr>
          <w:rFonts w:ascii="Work Sans" w:cs="Work Sans" w:eastAsia="Work Sans" w:hAnsi="Work Sans"/>
          <w:sz w:val="12"/>
          <w:szCs w:val="12"/>
        </w:rPr>
        <mc:AlternateContent>
          <mc:Choice Requires="wpg">
            <w:drawing>
              <wp:inline distB="114300" distT="114300" distL="114300" distR="114300">
                <wp:extent cx="855113" cy="318856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7950" y="3579900"/>
                          <a:ext cx="1109400" cy="4002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FF791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ETAPA 4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55113" cy="318856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113" cy="3188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Work Sans" w:cs="Work Sans" w:eastAsia="Work Sans" w:hAnsi="Work Sans"/>
          <w:sz w:val="12"/>
          <w:szCs w:val="1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Work Sans" w:cs="Work Sans" w:eastAsia="Work Sans" w:hAnsi="Work Sans"/>
          <w:color w:val="282828"/>
        </w:rPr>
      </w:pPr>
      <w:r w:rsidDel="00000000" w:rsidR="00000000" w:rsidRPr="00000000">
        <w:rPr>
          <w:rFonts w:ascii="Work Sans" w:cs="Work Sans" w:eastAsia="Work Sans" w:hAnsi="Work Sans"/>
          <w:color w:val="282828"/>
          <w:rtl w:val="0"/>
        </w:rPr>
        <w:t xml:space="preserve">Vocês podem, ainda, convidar os estudantes a criar soluções para as vivências mais recorrentes, transformando essas soluções em projetos com a participação ou mesmo a liderança deles.</w:t>
      </w:r>
    </w:p>
    <w:p w:rsidR="00000000" w:rsidDel="00000000" w:rsidP="00000000" w:rsidRDefault="00000000" w:rsidRPr="00000000" w14:paraId="00000056">
      <w:pPr>
        <w:jc w:val="both"/>
        <w:rPr>
          <w:rFonts w:ascii="Work Sans" w:cs="Work Sans" w:eastAsia="Work Sans" w:hAnsi="Work Sans"/>
          <w:color w:val="2828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Work Sans" w:cs="Work Sans" w:eastAsia="Work Sans" w:hAnsi="Work Sans"/>
          <w:color w:val="63666a"/>
          <w:sz w:val="14"/>
          <w:szCs w:val="14"/>
        </w:rPr>
      </w:pPr>
      <w:r w:rsidDel="00000000" w:rsidR="00000000" w:rsidRPr="00000000">
        <w:rPr>
          <w:rFonts w:ascii="Work Sans" w:cs="Work Sans" w:eastAsia="Work Sans" w:hAnsi="Work Sans"/>
          <w:sz w:val="12"/>
          <w:szCs w:val="12"/>
        </w:rPr>
        <mc:AlternateContent>
          <mc:Choice Requires="wpg">
            <w:drawing>
              <wp:inline distB="114300" distT="114300" distL="114300" distR="114300">
                <wp:extent cx="855113" cy="318856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7950" y="3579900"/>
                          <a:ext cx="1109400" cy="4002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FF791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ETAPA 5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55113" cy="318856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113" cy="3188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Work Sans" w:cs="Work Sans" w:eastAsia="Work Sans" w:hAnsi="Work Sans"/>
          <w:sz w:val="12"/>
          <w:szCs w:val="1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Work Sans" w:cs="Work Sans" w:eastAsia="Work Sans" w:hAnsi="Work Sans"/>
          <w:color w:val="282828"/>
        </w:rPr>
      </w:pPr>
      <w:r w:rsidDel="00000000" w:rsidR="00000000" w:rsidRPr="00000000">
        <w:rPr>
          <w:rFonts w:ascii="Work Sans" w:cs="Work Sans" w:eastAsia="Work Sans" w:hAnsi="Work Sans"/>
          <w:color w:val="282828"/>
          <w:rtl w:val="0"/>
        </w:rPr>
        <w:t xml:space="preserve">Também é possível identificar os estudantes que precisam de apoio individual.</w:t>
      </w:r>
    </w:p>
    <w:p w:rsidR="00000000" w:rsidDel="00000000" w:rsidP="00000000" w:rsidRDefault="00000000" w:rsidRPr="00000000" w14:paraId="00000059">
      <w:pPr>
        <w:jc w:val="both"/>
        <w:rPr>
          <w:rFonts w:ascii="Work Sans" w:cs="Work Sans" w:eastAsia="Work Sans" w:hAnsi="Work Sans"/>
          <w:color w:val="2828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Work Sans" w:cs="Work Sans" w:eastAsia="Work Sans" w:hAnsi="Work Sans"/>
          <w:color w:val="63666a"/>
          <w:sz w:val="14"/>
          <w:szCs w:val="14"/>
        </w:rPr>
      </w:pPr>
      <w:r w:rsidDel="00000000" w:rsidR="00000000" w:rsidRPr="00000000">
        <w:rPr>
          <w:rFonts w:ascii="Work Sans" w:cs="Work Sans" w:eastAsia="Work Sans" w:hAnsi="Work Sans"/>
          <w:sz w:val="12"/>
          <w:szCs w:val="12"/>
        </w:rPr>
        <mc:AlternateContent>
          <mc:Choice Requires="wpg">
            <w:drawing>
              <wp:inline distB="114300" distT="114300" distL="114300" distR="114300">
                <wp:extent cx="855113" cy="318856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7950" y="3579900"/>
                          <a:ext cx="1109400" cy="4002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FF791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ETAPA 6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55113" cy="318856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113" cy="3188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Work Sans" w:cs="Work Sans" w:eastAsia="Work Sans" w:hAnsi="Work Sans"/>
          <w:sz w:val="12"/>
          <w:szCs w:val="1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Work Sans" w:cs="Work Sans" w:eastAsia="Work Sans" w:hAnsi="Work Sans"/>
          <w:color w:val="282828"/>
        </w:rPr>
      </w:pPr>
      <w:r w:rsidDel="00000000" w:rsidR="00000000" w:rsidRPr="00000000">
        <w:rPr>
          <w:rFonts w:ascii="Work Sans" w:cs="Work Sans" w:eastAsia="Work Sans" w:hAnsi="Work Sans"/>
          <w:color w:val="282828"/>
          <w:rtl w:val="0"/>
        </w:rPr>
        <w:t xml:space="preserve">Para finalizar, é interessante levar para as reuniões pedagógicas os casos individuais e as situações coletivas mais recorrentes. É importante compartilhar as percepções com os professores e desenhar estratégias de suporte aos estudantes ou de mudanças na escola, tornando-a cada vez mais aberta e sensível às necessidades dos alunos.</w:t>
      </w:r>
    </w:p>
    <w:p w:rsidR="00000000" w:rsidDel="00000000" w:rsidP="00000000" w:rsidRDefault="00000000" w:rsidRPr="00000000" w14:paraId="0000005C">
      <w:pPr>
        <w:jc w:val="both"/>
        <w:rPr>
          <w:rFonts w:ascii="Work Sans" w:cs="Work Sans" w:eastAsia="Work Sans" w:hAnsi="Work Sans"/>
          <w:color w:val="2828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Work Sans" w:cs="Work Sans" w:eastAsia="Work Sans" w:hAnsi="Work Sans"/>
          <w:color w:val="63666a"/>
          <w:sz w:val="14"/>
          <w:szCs w:val="14"/>
        </w:rPr>
      </w:pPr>
      <w:r w:rsidDel="00000000" w:rsidR="00000000" w:rsidRPr="00000000">
        <w:rPr>
          <w:rFonts w:ascii="Work Sans" w:cs="Work Sans" w:eastAsia="Work Sans" w:hAnsi="Work Sans"/>
          <w:sz w:val="12"/>
          <w:szCs w:val="12"/>
        </w:rPr>
        <mc:AlternateContent>
          <mc:Choice Requires="wpg">
            <w:drawing>
              <wp:inline distB="114300" distT="114300" distL="114300" distR="114300">
                <wp:extent cx="855113" cy="318856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7950" y="3579900"/>
                          <a:ext cx="1109400" cy="4002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FF791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ETAPA 7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55113" cy="318856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113" cy="3188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Work Sans" w:cs="Work Sans" w:eastAsia="Work Sans" w:hAnsi="Work Sans"/>
          <w:sz w:val="12"/>
          <w:szCs w:val="1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Work Sans" w:cs="Work Sans" w:eastAsia="Work Sans" w:hAnsi="Work Sans"/>
          <w:color w:val="282828"/>
        </w:rPr>
      </w:pPr>
      <w:r w:rsidDel="00000000" w:rsidR="00000000" w:rsidRPr="00000000">
        <w:rPr>
          <w:rFonts w:ascii="Work Sans" w:cs="Work Sans" w:eastAsia="Work Sans" w:hAnsi="Work Sans"/>
          <w:color w:val="282828"/>
          <w:rtl w:val="0"/>
        </w:rPr>
        <w:t xml:space="preserve">Quanto aos casos individuais que transcendem o papel da escola, há informações sobre como lidar com eles ou participar de uma rede de apoio à saúde mental no seu município ou região no site </w:t>
      </w:r>
      <w:hyperlink r:id="rId14">
        <w:r w:rsidDel="00000000" w:rsidR="00000000" w:rsidRPr="00000000">
          <w:rPr>
            <w:rFonts w:ascii="Work Sans" w:cs="Work Sans" w:eastAsia="Work Sans" w:hAnsi="Work Sans"/>
            <w:b w:val="1"/>
            <w:color w:val="12afc0"/>
            <w:u w:val="single"/>
            <w:rtl w:val="0"/>
          </w:rPr>
          <w:t xml:space="preserve">www.vozesdaeducacao.com.br</w:t>
        </w:r>
      </w:hyperlink>
      <w:r w:rsidDel="00000000" w:rsidR="00000000" w:rsidRPr="00000000">
        <w:rPr>
          <w:rFonts w:ascii="Work Sans" w:cs="Work Sans" w:eastAsia="Work Sans" w:hAnsi="Work Sans"/>
          <w:color w:val="2828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Work Sans" w:cs="Work Sans" w:eastAsia="Work Sans" w:hAnsi="Work Sans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Work Sans" w:cs="Work Sans" w:eastAsia="Work Sans" w:hAnsi="Work Sans"/>
          <w:b w:val="1"/>
          <w:sz w:val="6"/>
          <w:szCs w:val="6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a6a9ad"/>
          <w:sz w:val="14"/>
          <w:szCs w:val="14"/>
          <w:rtl w:val="0"/>
        </w:rPr>
        <w:t xml:space="preserve">NOVA ESCOLA</w:t>
      </w:r>
      <w:r w:rsidDel="00000000" w:rsidR="00000000" w:rsidRPr="00000000">
        <w:rPr>
          <w:rFonts w:ascii="Work Sans" w:cs="Work Sans" w:eastAsia="Work Sans" w:hAnsi="Work Sans"/>
          <w:color w:val="a6a9ad"/>
          <w:sz w:val="14"/>
          <w:szCs w:val="14"/>
          <w:rtl w:val="0"/>
        </w:rPr>
        <w:t xml:space="preserve"> ‌• COMPETÊNCIAS SOCIOEMOCIONAIS • TEXTO </w:t>
      </w:r>
      <w:r w:rsidDel="00000000" w:rsidR="00000000" w:rsidRPr="00000000">
        <w:rPr>
          <w:rFonts w:ascii="Work Sans" w:cs="Work Sans" w:eastAsia="Work Sans" w:hAnsi="Work Sans"/>
          <w:b w:val="1"/>
          <w:color w:val="a6a9ad"/>
          <w:sz w:val="14"/>
          <w:szCs w:val="14"/>
          <w:rtl w:val="0"/>
        </w:rPr>
        <w:t xml:space="preserve">SIMONE ANDRÉ </w:t>
      </w:r>
      <w:r w:rsidDel="00000000" w:rsidR="00000000" w:rsidRPr="00000000">
        <w:rPr>
          <w:rFonts w:ascii="Work Sans" w:cs="Work Sans" w:eastAsia="Work Sans" w:hAnsi="Work Sans"/>
          <w:color w:val="a6a9ad"/>
          <w:sz w:val="14"/>
          <w:szCs w:val="14"/>
          <w:rtl w:val="0"/>
        </w:rPr>
        <w:t xml:space="preserve">• EDIÇÃO </w:t>
      </w:r>
      <w:r w:rsidDel="00000000" w:rsidR="00000000" w:rsidRPr="00000000">
        <w:rPr>
          <w:rFonts w:ascii="Work Sans" w:cs="Work Sans" w:eastAsia="Work Sans" w:hAnsi="Work Sans"/>
          <w:b w:val="1"/>
          <w:color w:val="a6a9ad"/>
          <w:sz w:val="14"/>
          <w:szCs w:val="14"/>
          <w:rtl w:val="0"/>
        </w:rPr>
        <w:t xml:space="preserve">LISANDRA MATIAS</w:t>
      </w:r>
      <w:r w:rsidDel="00000000" w:rsidR="00000000" w:rsidRPr="00000000">
        <w:rPr>
          <w:rFonts w:ascii="Work Sans" w:cs="Work Sans" w:eastAsia="Work Sans" w:hAnsi="Work Sans"/>
          <w:b w:val="1"/>
          <w:sz w:val="6"/>
          <w:szCs w:val="6"/>
          <w:rtl w:val="0"/>
        </w:rPr>
        <w:br w:type="textWrapping"/>
      </w:r>
    </w:p>
    <w:p w:rsidR="00000000" w:rsidDel="00000000" w:rsidP="00000000" w:rsidRDefault="00000000" w:rsidRPr="00000000" w14:paraId="00000062">
      <w:pPr>
        <w:jc w:val="both"/>
        <w:rPr>
          <w:rFonts w:ascii="Work Sans" w:cs="Work Sans" w:eastAsia="Work Sans" w:hAnsi="Work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Work Sans" w:cs="Work Sans" w:eastAsia="Work Sans" w:hAnsi="Work Sans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sectPr>
      <w:headerReference r:id="rId15" w:type="first"/>
      <w:footerReference r:id="rId16" w:type="first"/>
      <w:pgSz w:h="11906" w:w="16838" w:orient="landscape"/>
      <w:pgMar w:bottom="992.1259842519686" w:top="1700.7874015748032" w:left="1150.8661417322835" w:right="1247.24409448818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20" w:lineRule="auto"/>
      <w:rPr>
        <w:rFonts w:ascii="Work Sans" w:cs="Work Sans" w:eastAsia="Work Sans" w:hAnsi="Work Sans"/>
        <w:sz w:val="44"/>
        <w:szCs w:val="44"/>
      </w:rPr>
    </w:pPr>
    <w:r w:rsidDel="00000000" w:rsidR="00000000" w:rsidRPr="00000000">
      <w:rPr>
        <w:rFonts w:ascii="Work Sans" w:cs="Work Sans" w:eastAsia="Work Sans" w:hAnsi="Work Sans"/>
        <w:sz w:val="44"/>
        <w:szCs w:val="44"/>
      </w:rPr>
      <w:drawing>
        <wp:inline distB="114300" distT="114300" distL="114300" distR="114300">
          <wp:extent cx="9169200" cy="203200"/>
          <wp:effectExtent b="0" l="0" r="0" t="0"/>
          <wp:docPr id="9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69200" cy="203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20" w:lineRule="auto"/>
      <w:rPr>
        <w:rFonts w:ascii="Work Sans" w:cs="Work Sans" w:eastAsia="Work Sans" w:hAnsi="Work Sans"/>
        <w:b w:val="1"/>
        <w:sz w:val="24"/>
        <w:szCs w:val="24"/>
      </w:rPr>
    </w:pPr>
    <w:r w:rsidDel="00000000" w:rsidR="00000000" w:rsidRPr="00000000">
      <w:rPr>
        <w:rFonts w:ascii="Work Sans" w:cs="Work Sans" w:eastAsia="Work Sans" w:hAnsi="Work Sans"/>
        <w:sz w:val="44"/>
        <w:szCs w:val="44"/>
        <w:rtl w:val="0"/>
      </w:rPr>
      <w:t xml:space="preserve">Roteiro</w:t>
    </w:r>
    <w:r w:rsidDel="00000000" w:rsidR="00000000" w:rsidRPr="00000000">
      <w:rPr>
        <w:rFonts w:ascii="Work Sans" w:cs="Work Sans" w:eastAsia="Work Sans" w:hAnsi="Work Sans"/>
        <w:b w:val="1"/>
        <w:sz w:val="44"/>
        <w:szCs w:val="44"/>
        <w:rtl w:val="0"/>
      </w:rPr>
      <w:t xml:space="preserve"> • Como está a saúde mental dos alunos</w:t>
      <w:br w:type="textWrapping"/>
    </w:r>
    <w:r w:rsidDel="00000000" w:rsidR="00000000" w:rsidRPr="00000000">
      <w:rPr>
        <w:rFonts w:ascii="Work Sans" w:cs="Work Sans" w:eastAsia="Work Sans" w:hAnsi="Work Sans"/>
        <w:sz w:val="24"/>
        <w:szCs w:val="24"/>
        <w:rtl w:val="0"/>
      </w:rPr>
      <w:t xml:space="preserve">[Insira aqui a sua turma]</w:t>
    </w:r>
    <w:r w:rsidDel="00000000" w:rsidR="00000000" w:rsidRPr="00000000">
      <w:rPr>
        <w:rFonts w:ascii="Work Sans" w:cs="Work Sans" w:eastAsia="Work Sans" w:hAnsi="Work Sans"/>
        <w:b w:val="1"/>
        <w:sz w:val="24"/>
        <w:szCs w:val="24"/>
        <w:rtl w:val="0"/>
      </w:rPr>
      <w:t xml:space="preserve"> • [insira aqui o nome da escola]</w:t>
    </w:r>
  </w:p>
  <w:p w:rsidR="00000000" w:rsidDel="00000000" w:rsidP="00000000" w:rsidRDefault="00000000" w:rsidRPr="00000000" w14:paraId="0000006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20" w:lineRule="auto"/>
      <w:rPr>
        <w:rFonts w:ascii="Work Sans" w:cs="Work Sans" w:eastAsia="Work Sans" w:hAnsi="Work Sans"/>
        <w:b w:val="1"/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13" Type="http://schemas.openxmlformats.org/officeDocument/2006/relationships/image" Target="media/image3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eader" Target="header1.xml"/><Relationship Id="rId14" Type="http://schemas.openxmlformats.org/officeDocument/2006/relationships/hyperlink" Target="http://www.vozesdaeducacao.com.br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